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2BF6" w:rsidRPr="00522BF6" w:rsidRDefault="00522BF6" w:rsidP="00522BF6">
      <w:pPr>
        <w:spacing w:line="480" w:lineRule="auto"/>
        <w:jc w:val="center"/>
        <w:rPr>
          <w:rFonts w:ascii="Times New Roman" w:hAnsi="Times New Roman" w:cs="Times New Roman"/>
          <w:color w:val="000000" w:themeColor="text1"/>
          <w:sz w:val="24"/>
          <w:szCs w:val="24"/>
        </w:rPr>
      </w:pPr>
    </w:p>
    <w:p w:rsidR="00522BF6" w:rsidRPr="00522BF6" w:rsidRDefault="00522BF6" w:rsidP="00522BF6">
      <w:pPr>
        <w:spacing w:line="480" w:lineRule="auto"/>
        <w:jc w:val="center"/>
        <w:rPr>
          <w:rFonts w:ascii="Times New Roman" w:hAnsi="Times New Roman" w:cs="Times New Roman"/>
          <w:color w:val="000000" w:themeColor="text1"/>
          <w:sz w:val="24"/>
          <w:szCs w:val="24"/>
        </w:rPr>
      </w:pPr>
    </w:p>
    <w:p w:rsidR="00522BF6" w:rsidRPr="00522BF6" w:rsidRDefault="00522BF6" w:rsidP="00522BF6">
      <w:pPr>
        <w:spacing w:line="480" w:lineRule="auto"/>
        <w:jc w:val="center"/>
        <w:rPr>
          <w:rFonts w:ascii="Times New Roman" w:hAnsi="Times New Roman" w:cs="Times New Roman"/>
          <w:color w:val="000000" w:themeColor="text1"/>
          <w:sz w:val="24"/>
          <w:szCs w:val="24"/>
        </w:rPr>
      </w:pPr>
    </w:p>
    <w:p w:rsidR="00522BF6" w:rsidRPr="00522BF6" w:rsidRDefault="00522BF6" w:rsidP="00522BF6">
      <w:pPr>
        <w:spacing w:line="480" w:lineRule="auto"/>
        <w:jc w:val="center"/>
        <w:rPr>
          <w:rFonts w:ascii="Times New Roman" w:hAnsi="Times New Roman" w:cs="Times New Roman"/>
          <w:color w:val="000000" w:themeColor="text1"/>
          <w:sz w:val="24"/>
          <w:szCs w:val="24"/>
        </w:rPr>
      </w:pPr>
    </w:p>
    <w:p w:rsidR="00522BF6" w:rsidRPr="00522BF6" w:rsidRDefault="00522BF6" w:rsidP="00522BF6">
      <w:pPr>
        <w:spacing w:line="480" w:lineRule="auto"/>
        <w:jc w:val="center"/>
        <w:rPr>
          <w:rFonts w:ascii="Times New Roman" w:hAnsi="Times New Roman" w:cs="Times New Roman"/>
          <w:color w:val="000000" w:themeColor="text1"/>
          <w:sz w:val="24"/>
          <w:szCs w:val="24"/>
        </w:rPr>
      </w:pPr>
    </w:p>
    <w:p w:rsidR="00522BF6" w:rsidRPr="00522BF6" w:rsidRDefault="00522BF6" w:rsidP="00522BF6">
      <w:pPr>
        <w:spacing w:line="480" w:lineRule="auto"/>
        <w:jc w:val="center"/>
        <w:rPr>
          <w:rFonts w:ascii="Times New Roman" w:hAnsi="Times New Roman" w:cs="Times New Roman"/>
          <w:color w:val="000000" w:themeColor="text1"/>
          <w:sz w:val="24"/>
          <w:szCs w:val="24"/>
        </w:rPr>
      </w:pPr>
    </w:p>
    <w:p w:rsidR="00522BF6" w:rsidRPr="00522BF6" w:rsidRDefault="00522BF6" w:rsidP="00522BF6">
      <w:pPr>
        <w:spacing w:line="480" w:lineRule="auto"/>
        <w:jc w:val="center"/>
        <w:rPr>
          <w:rFonts w:ascii="Times New Roman" w:hAnsi="Times New Roman" w:cs="Times New Roman"/>
          <w:color w:val="000000" w:themeColor="text1"/>
          <w:sz w:val="24"/>
          <w:szCs w:val="24"/>
        </w:rPr>
      </w:pPr>
    </w:p>
    <w:p w:rsidR="006D2408" w:rsidRPr="006D2408" w:rsidRDefault="006D2408" w:rsidP="006D2408">
      <w:pPr>
        <w:spacing w:line="480" w:lineRule="auto"/>
        <w:jc w:val="center"/>
        <w:rPr>
          <w:rFonts w:ascii="Times New Roman" w:hAnsi="Times New Roman" w:cs="Times New Roman"/>
          <w:color w:val="000000" w:themeColor="text1"/>
          <w:sz w:val="24"/>
          <w:szCs w:val="24"/>
        </w:rPr>
      </w:pPr>
      <w:bookmarkStart w:id="0" w:name="_GoBack"/>
      <w:r w:rsidRPr="006D2408">
        <w:rPr>
          <w:rFonts w:ascii="Times New Roman" w:hAnsi="Times New Roman" w:cs="Times New Roman"/>
          <w:color w:val="000000" w:themeColor="text1"/>
          <w:sz w:val="24"/>
          <w:szCs w:val="24"/>
        </w:rPr>
        <w:t xml:space="preserve">United States Employment Law </w:t>
      </w:r>
      <w:r w:rsidR="00505B57" w:rsidRPr="006D2408">
        <w:rPr>
          <w:rFonts w:ascii="Times New Roman" w:hAnsi="Times New Roman" w:cs="Times New Roman"/>
          <w:color w:val="000000" w:themeColor="text1"/>
          <w:sz w:val="24"/>
          <w:szCs w:val="24"/>
        </w:rPr>
        <w:t>vs</w:t>
      </w:r>
      <w:r w:rsidRPr="006D2408">
        <w:rPr>
          <w:rFonts w:ascii="Times New Roman" w:hAnsi="Times New Roman" w:cs="Times New Roman"/>
          <w:color w:val="000000" w:themeColor="text1"/>
          <w:sz w:val="24"/>
          <w:szCs w:val="24"/>
        </w:rPr>
        <w:t>. France Employment Law.</w:t>
      </w:r>
    </w:p>
    <w:bookmarkEnd w:id="0"/>
    <w:p w:rsidR="00EB3156" w:rsidRPr="00522BF6" w:rsidRDefault="00522BF6" w:rsidP="00522BF6">
      <w:pPr>
        <w:spacing w:line="480" w:lineRule="auto"/>
        <w:jc w:val="center"/>
        <w:rPr>
          <w:rFonts w:ascii="Times New Roman" w:hAnsi="Times New Roman" w:cs="Times New Roman"/>
          <w:iCs/>
          <w:color w:val="000000" w:themeColor="text1"/>
          <w:sz w:val="24"/>
          <w:szCs w:val="24"/>
        </w:rPr>
      </w:pPr>
      <w:r w:rsidRPr="00522BF6">
        <w:rPr>
          <w:rFonts w:ascii="Times New Roman" w:hAnsi="Times New Roman" w:cs="Times New Roman"/>
          <w:iCs/>
          <w:color w:val="000000" w:themeColor="text1"/>
          <w:sz w:val="24"/>
          <w:szCs w:val="24"/>
        </w:rPr>
        <w:t>Name.</w:t>
      </w:r>
    </w:p>
    <w:p w:rsidR="00EB3156" w:rsidRPr="00522BF6" w:rsidRDefault="00522BF6" w:rsidP="00522BF6">
      <w:pPr>
        <w:spacing w:line="480" w:lineRule="auto"/>
        <w:jc w:val="center"/>
        <w:rPr>
          <w:rFonts w:ascii="Times New Roman" w:hAnsi="Times New Roman" w:cs="Times New Roman"/>
          <w:iCs/>
          <w:color w:val="000000" w:themeColor="text1"/>
          <w:sz w:val="24"/>
          <w:szCs w:val="24"/>
        </w:rPr>
      </w:pPr>
      <w:r w:rsidRPr="00522BF6">
        <w:rPr>
          <w:rFonts w:ascii="Times New Roman" w:hAnsi="Times New Roman" w:cs="Times New Roman"/>
          <w:iCs/>
          <w:color w:val="000000" w:themeColor="text1"/>
          <w:sz w:val="24"/>
          <w:szCs w:val="24"/>
        </w:rPr>
        <w:t>Institution.</w:t>
      </w:r>
    </w:p>
    <w:p w:rsidR="00EB3156" w:rsidRPr="00522BF6" w:rsidRDefault="00522BF6" w:rsidP="00522BF6">
      <w:pPr>
        <w:spacing w:line="480" w:lineRule="auto"/>
        <w:jc w:val="center"/>
        <w:rPr>
          <w:rFonts w:ascii="Times New Roman" w:hAnsi="Times New Roman" w:cs="Times New Roman"/>
          <w:iCs/>
          <w:color w:val="000000" w:themeColor="text1"/>
          <w:sz w:val="24"/>
          <w:szCs w:val="24"/>
        </w:rPr>
      </w:pPr>
      <w:r w:rsidRPr="00522BF6">
        <w:rPr>
          <w:rFonts w:ascii="Times New Roman" w:hAnsi="Times New Roman" w:cs="Times New Roman"/>
          <w:iCs/>
          <w:color w:val="000000" w:themeColor="text1"/>
          <w:sz w:val="24"/>
          <w:szCs w:val="24"/>
        </w:rPr>
        <w:t>Date</w:t>
      </w:r>
      <w:r w:rsidR="00EB3156" w:rsidRPr="00522BF6">
        <w:rPr>
          <w:rFonts w:ascii="Times New Roman" w:hAnsi="Times New Roman" w:cs="Times New Roman"/>
          <w:iCs/>
          <w:color w:val="000000" w:themeColor="text1"/>
          <w:sz w:val="24"/>
          <w:szCs w:val="24"/>
        </w:rPr>
        <w:t>.</w:t>
      </w:r>
    </w:p>
    <w:p w:rsidR="00522BF6" w:rsidRDefault="00522BF6" w:rsidP="00522BF6">
      <w:pPr>
        <w:spacing w:line="480" w:lineRule="auto"/>
        <w:jc w:val="center"/>
        <w:rPr>
          <w:rFonts w:ascii="Times New Roman" w:hAnsi="Times New Roman" w:cs="Times New Roman"/>
          <w:color w:val="000000" w:themeColor="text1"/>
          <w:sz w:val="24"/>
          <w:szCs w:val="24"/>
        </w:rPr>
      </w:pPr>
    </w:p>
    <w:p w:rsidR="00522BF6" w:rsidRDefault="00522BF6" w:rsidP="00522BF6">
      <w:pPr>
        <w:spacing w:line="480" w:lineRule="auto"/>
        <w:jc w:val="center"/>
        <w:rPr>
          <w:rFonts w:ascii="Times New Roman" w:hAnsi="Times New Roman" w:cs="Times New Roman"/>
          <w:color w:val="000000" w:themeColor="text1"/>
          <w:sz w:val="24"/>
          <w:szCs w:val="24"/>
        </w:rPr>
      </w:pPr>
    </w:p>
    <w:p w:rsidR="00522BF6" w:rsidRDefault="00522BF6" w:rsidP="00522BF6">
      <w:pPr>
        <w:spacing w:line="480" w:lineRule="auto"/>
        <w:jc w:val="center"/>
        <w:rPr>
          <w:rFonts w:ascii="Times New Roman" w:hAnsi="Times New Roman" w:cs="Times New Roman"/>
          <w:color w:val="000000" w:themeColor="text1"/>
          <w:sz w:val="24"/>
          <w:szCs w:val="24"/>
        </w:rPr>
      </w:pPr>
    </w:p>
    <w:p w:rsidR="00522BF6" w:rsidRDefault="00522BF6" w:rsidP="00522BF6">
      <w:pPr>
        <w:spacing w:line="480" w:lineRule="auto"/>
        <w:jc w:val="center"/>
        <w:rPr>
          <w:rFonts w:ascii="Times New Roman" w:hAnsi="Times New Roman" w:cs="Times New Roman"/>
          <w:color w:val="000000" w:themeColor="text1"/>
          <w:sz w:val="24"/>
          <w:szCs w:val="24"/>
        </w:rPr>
      </w:pPr>
    </w:p>
    <w:p w:rsidR="00522BF6" w:rsidRDefault="00522BF6" w:rsidP="00522BF6">
      <w:pPr>
        <w:spacing w:line="480" w:lineRule="auto"/>
        <w:jc w:val="center"/>
        <w:rPr>
          <w:rFonts w:ascii="Times New Roman" w:hAnsi="Times New Roman" w:cs="Times New Roman"/>
          <w:color w:val="000000" w:themeColor="text1"/>
          <w:sz w:val="24"/>
          <w:szCs w:val="24"/>
        </w:rPr>
      </w:pPr>
    </w:p>
    <w:p w:rsidR="00522BF6" w:rsidRDefault="00522BF6" w:rsidP="00522BF6">
      <w:pPr>
        <w:spacing w:line="480" w:lineRule="auto"/>
        <w:jc w:val="center"/>
        <w:rPr>
          <w:rFonts w:ascii="Times New Roman" w:hAnsi="Times New Roman" w:cs="Times New Roman"/>
          <w:color w:val="000000" w:themeColor="text1"/>
          <w:sz w:val="24"/>
          <w:szCs w:val="24"/>
        </w:rPr>
      </w:pPr>
    </w:p>
    <w:p w:rsidR="00522BF6" w:rsidRDefault="00522BF6" w:rsidP="00522BF6">
      <w:pPr>
        <w:spacing w:line="480" w:lineRule="auto"/>
        <w:jc w:val="center"/>
        <w:rPr>
          <w:rFonts w:ascii="Times New Roman" w:hAnsi="Times New Roman" w:cs="Times New Roman"/>
          <w:color w:val="000000" w:themeColor="text1"/>
          <w:sz w:val="24"/>
          <w:szCs w:val="24"/>
        </w:rPr>
      </w:pPr>
    </w:p>
    <w:p w:rsidR="00EB3156" w:rsidRPr="006B57AB" w:rsidRDefault="00EB3156" w:rsidP="00522BF6">
      <w:pPr>
        <w:spacing w:line="480" w:lineRule="auto"/>
        <w:jc w:val="center"/>
        <w:rPr>
          <w:rFonts w:ascii="Times New Roman" w:hAnsi="Times New Roman" w:cs="Times New Roman"/>
          <w:color w:val="000000" w:themeColor="text1"/>
          <w:sz w:val="24"/>
          <w:szCs w:val="24"/>
        </w:rPr>
      </w:pPr>
      <w:r w:rsidRPr="006B57AB">
        <w:rPr>
          <w:rFonts w:ascii="Times New Roman" w:hAnsi="Times New Roman" w:cs="Times New Roman"/>
          <w:color w:val="000000" w:themeColor="text1"/>
          <w:sz w:val="24"/>
          <w:szCs w:val="24"/>
        </w:rPr>
        <w:lastRenderedPageBreak/>
        <w:t>U</w:t>
      </w:r>
      <w:r w:rsidR="00522BF6" w:rsidRPr="006B57AB">
        <w:rPr>
          <w:rFonts w:ascii="Times New Roman" w:hAnsi="Times New Roman" w:cs="Times New Roman"/>
          <w:color w:val="000000" w:themeColor="text1"/>
          <w:sz w:val="24"/>
          <w:szCs w:val="24"/>
        </w:rPr>
        <w:t xml:space="preserve">nited </w:t>
      </w:r>
      <w:r w:rsidRPr="006B57AB">
        <w:rPr>
          <w:rFonts w:ascii="Times New Roman" w:hAnsi="Times New Roman" w:cs="Times New Roman"/>
          <w:color w:val="000000" w:themeColor="text1"/>
          <w:sz w:val="24"/>
          <w:szCs w:val="24"/>
        </w:rPr>
        <w:t>S</w:t>
      </w:r>
      <w:r w:rsidR="00522BF6" w:rsidRPr="006B57AB">
        <w:rPr>
          <w:rFonts w:ascii="Times New Roman" w:hAnsi="Times New Roman" w:cs="Times New Roman"/>
          <w:color w:val="000000" w:themeColor="text1"/>
          <w:sz w:val="24"/>
          <w:szCs w:val="24"/>
        </w:rPr>
        <w:t xml:space="preserve">tatesEmployment Law </w:t>
      </w:r>
      <w:r w:rsidRPr="006B57AB">
        <w:rPr>
          <w:rFonts w:ascii="Times New Roman" w:hAnsi="Times New Roman" w:cs="Times New Roman"/>
          <w:color w:val="000000" w:themeColor="text1"/>
          <w:sz w:val="24"/>
          <w:szCs w:val="24"/>
        </w:rPr>
        <w:t>Vs</w:t>
      </w:r>
      <w:r w:rsidR="00522BF6" w:rsidRPr="006B57AB">
        <w:rPr>
          <w:rFonts w:ascii="Times New Roman" w:hAnsi="Times New Roman" w:cs="Times New Roman"/>
          <w:color w:val="000000" w:themeColor="text1"/>
          <w:sz w:val="24"/>
          <w:szCs w:val="24"/>
        </w:rPr>
        <w:t xml:space="preserve">. </w:t>
      </w:r>
      <w:r w:rsidRPr="006B57AB">
        <w:rPr>
          <w:rFonts w:ascii="Times New Roman" w:hAnsi="Times New Roman" w:cs="Times New Roman"/>
          <w:color w:val="000000" w:themeColor="text1"/>
          <w:sz w:val="24"/>
          <w:szCs w:val="24"/>
        </w:rPr>
        <w:t>France Employment Law.</w:t>
      </w:r>
    </w:p>
    <w:p w:rsidR="00EA7C09" w:rsidRPr="000F375C" w:rsidRDefault="00EA7C09" w:rsidP="00522BF6">
      <w:pPr>
        <w:spacing w:line="480" w:lineRule="auto"/>
        <w:ind w:firstLine="720"/>
        <w:rPr>
          <w:rFonts w:ascii="Times New Roman" w:hAnsi="Times New Roman" w:cs="Times New Roman"/>
          <w:b/>
          <w:color w:val="000000" w:themeColor="text1"/>
          <w:sz w:val="24"/>
          <w:szCs w:val="24"/>
        </w:rPr>
      </w:pPr>
      <w:r w:rsidRPr="00522BF6">
        <w:rPr>
          <w:rFonts w:ascii="Times New Roman" w:hAnsi="Times New Roman" w:cs="Times New Roman"/>
          <w:color w:val="000000" w:themeColor="text1"/>
          <w:sz w:val="24"/>
          <w:szCs w:val="24"/>
        </w:rPr>
        <w:t xml:space="preserve">Labor laws are meant to safeguard workers as well as provide employees with high minded guidelines for fair and profitable employment. In the context of the US, the department of labor is mandated to oversee the enforcement of legislation as it pertains to wages, health, </w:t>
      </w:r>
      <w:r w:rsidR="00505B57" w:rsidRPr="00522BF6">
        <w:rPr>
          <w:rFonts w:ascii="Times New Roman" w:hAnsi="Times New Roman" w:cs="Times New Roman"/>
          <w:color w:val="000000" w:themeColor="text1"/>
          <w:sz w:val="24"/>
          <w:szCs w:val="24"/>
        </w:rPr>
        <w:t>and safety</w:t>
      </w:r>
      <w:r w:rsidRPr="00522BF6">
        <w:rPr>
          <w:rFonts w:ascii="Times New Roman" w:hAnsi="Times New Roman" w:cs="Times New Roman"/>
          <w:color w:val="000000" w:themeColor="text1"/>
          <w:sz w:val="24"/>
          <w:szCs w:val="24"/>
        </w:rPr>
        <w:t xml:space="preserve"> as well as retirement benefits. It is a basic requirement that all businesses, under their Human Resource Management teams, must stay updated with the federal and state-specific employment laws to facilitate compliance at all levels. The study offers a comparison on ‘termination of employment’ as an aspect to employment law in both the United States and France. </w:t>
      </w:r>
    </w:p>
    <w:p w:rsidR="00EA7C09" w:rsidRPr="000F375C" w:rsidRDefault="00EA7C09" w:rsidP="00394AE1">
      <w:pPr>
        <w:spacing w:line="480" w:lineRule="auto"/>
        <w:ind w:firstLine="720"/>
        <w:jc w:val="center"/>
        <w:rPr>
          <w:rFonts w:ascii="Times New Roman" w:hAnsi="Times New Roman" w:cs="Times New Roman"/>
          <w:b/>
          <w:color w:val="000000" w:themeColor="text1"/>
          <w:sz w:val="24"/>
          <w:szCs w:val="24"/>
        </w:rPr>
      </w:pPr>
      <w:r w:rsidRPr="000F375C">
        <w:rPr>
          <w:rFonts w:ascii="Times New Roman" w:hAnsi="Times New Roman" w:cs="Times New Roman"/>
          <w:b/>
          <w:color w:val="000000" w:themeColor="text1"/>
          <w:sz w:val="24"/>
          <w:szCs w:val="24"/>
        </w:rPr>
        <w:t xml:space="preserve">The </w:t>
      </w:r>
      <w:r w:rsidR="00394AE1" w:rsidRPr="000F375C">
        <w:rPr>
          <w:rFonts w:ascii="Times New Roman" w:hAnsi="Times New Roman" w:cs="Times New Roman"/>
          <w:b/>
          <w:color w:val="000000" w:themeColor="text1"/>
          <w:sz w:val="24"/>
          <w:szCs w:val="24"/>
        </w:rPr>
        <w:t xml:space="preserve">Law </w:t>
      </w:r>
      <w:r w:rsidR="004D219F" w:rsidRPr="000F375C">
        <w:rPr>
          <w:rFonts w:ascii="Times New Roman" w:hAnsi="Times New Roman" w:cs="Times New Roman"/>
          <w:b/>
          <w:color w:val="000000" w:themeColor="text1"/>
          <w:sz w:val="24"/>
          <w:szCs w:val="24"/>
        </w:rPr>
        <w:t>of</w:t>
      </w:r>
      <w:r w:rsidR="00394AE1" w:rsidRPr="000F375C">
        <w:rPr>
          <w:rFonts w:ascii="Times New Roman" w:hAnsi="Times New Roman" w:cs="Times New Roman"/>
          <w:b/>
          <w:color w:val="000000" w:themeColor="text1"/>
          <w:sz w:val="24"/>
          <w:szCs w:val="24"/>
        </w:rPr>
        <w:t xml:space="preserve"> Termination </w:t>
      </w:r>
      <w:r w:rsidR="004D219F" w:rsidRPr="000F375C">
        <w:rPr>
          <w:rFonts w:ascii="Times New Roman" w:hAnsi="Times New Roman" w:cs="Times New Roman"/>
          <w:b/>
          <w:color w:val="000000" w:themeColor="text1"/>
          <w:sz w:val="24"/>
          <w:szCs w:val="24"/>
        </w:rPr>
        <w:t>of</w:t>
      </w:r>
      <w:r w:rsidR="00394AE1" w:rsidRPr="000F375C">
        <w:rPr>
          <w:rFonts w:ascii="Times New Roman" w:hAnsi="Times New Roman" w:cs="Times New Roman"/>
          <w:b/>
          <w:color w:val="000000" w:themeColor="text1"/>
          <w:sz w:val="24"/>
          <w:szCs w:val="24"/>
        </w:rPr>
        <w:t xml:space="preserve"> Employment </w:t>
      </w:r>
      <w:r w:rsidR="004D219F" w:rsidRPr="000F375C">
        <w:rPr>
          <w:rFonts w:ascii="Times New Roman" w:hAnsi="Times New Roman" w:cs="Times New Roman"/>
          <w:b/>
          <w:color w:val="000000" w:themeColor="text1"/>
          <w:sz w:val="24"/>
          <w:szCs w:val="24"/>
        </w:rPr>
        <w:t>in t</w:t>
      </w:r>
      <w:r w:rsidR="00394AE1" w:rsidRPr="000F375C">
        <w:rPr>
          <w:rFonts w:ascii="Times New Roman" w:hAnsi="Times New Roman" w:cs="Times New Roman"/>
          <w:b/>
          <w:color w:val="000000" w:themeColor="text1"/>
          <w:sz w:val="24"/>
          <w:szCs w:val="24"/>
        </w:rPr>
        <w:t xml:space="preserve">he </w:t>
      </w:r>
      <w:r w:rsidRPr="000F375C">
        <w:rPr>
          <w:rFonts w:ascii="Times New Roman" w:hAnsi="Times New Roman" w:cs="Times New Roman"/>
          <w:b/>
          <w:color w:val="000000" w:themeColor="text1"/>
          <w:sz w:val="24"/>
          <w:szCs w:val="24"/>
        </w:rPr>
        <w:t>U</w:t>
      </w:r>
      <w:r w:rsidR="004D219F" w:rsidRPr="000F375C">
        <w:rPr>
          <w:rFonts w:ascii="Times New Roman" w:hAnsi="Times New Roman" w:cs="Times New Roman"/>
          <w:b/>
          <w:color w:val="000000" w:themeColor="text1"/>
          <w:sz w:val="24"/>
          <w:szCs w:val="24"/>
        </w:rPr>
        <w:t>.</w:t>
      </w:r>
      <w:r w:rsidRPr="000F375C">
        <w:rPr>
          <w:rFonts w:ascii="Times New Roman" w:hAnsi="Times New Roman" w:cs="Times New Roman"/>
          <w:b/>
          <w:color w:val="000000" w:themeColor="text1"/>
          <w:sz w:val="24"/>
          <w:szCs w:val="24"/>
        </w:rPr>
        <w:t>S</w:t>
      </w:r>
      <w:r w:rsidR="00394AE1" w:rsidRPr="000F375C">
        <w:rPr>
          <w:rFonts w:ascii="Times New Roman" w:hAnsi="Times New Roman" w:cs="Times New Roman"/>
          <w:b/>
          <w:color w:val="000000" w:themeColor="text1"/>
          <w:sz w:val="24"/>
          <w:szCs w:val="24"/>
        </w:rPr>
        <w:t>.</w:t>
      </w:r>
    </w:p>
    <w:p w:rsidR="00EA7C09" w:rsidRPr="00522BF6" w:rsidRDefault="00EA7C09" w:rsidP="00522BF6">
      <w:pPr>
        <w:spacing w:line="480" w:lineRule="auto"/>
        <w:ind w:firstLine="720"/>
        <w:rPr>
          <w:rFonts w:ascii="Times New Roman" w:hAnsi="Times New Roman" w:cs="Times New Roman"/>
          <w:color w:val="000000" w:themeColor="text1"/>
          <w:sz w:val="24"/>
          <w:szCs w:val="24"/>
        </w:rPr>
      </w:pPr>
      <w:r w:rsidRPr="00522BF6">
        <w:rPr>
          <w:rFonts w:ascii="Times New Roman" w:hAnsi="Times New Roman" w:cs="Times New Roman"/>
          <w:color w:val="000000" w:themeColor="text1"/>
          <w:sz w:val="24"/>
          <w:szCs w:val="24"/>
        </w:rPr>
        <w:t>Termination of employment law in the US asserts that employees are protected from the existence of an employment contract at-will.</w:t>
      </w:r>
      <w:r w:rsidR="000F375C">
        <w:rPr>
          <w:rFonts w:ascii="Times New Roman" w:hAnsi="Times New Roman" w:cs="Times New Roman"/>
          <w:color w:val="000000" w:themeColor="text1"/>
          <w:sz w:val="24"/>
          <w:szCs w:val="24"/>
        </w:rPr>
        <w:t xml:space="preserve"> A</w:t>
      </w:r>
      <w:r w:rsidRPr="00522BF6">
        <w:rPr>
          <w:rFonts w:ascii="Times New Roman" w:hAnsi="Times New Roman" w:cs="Times New Roman"/>
          <w:color w:val="000000" w:themeColor="text1"/>
          <w:sz w:val="24"/>
          <w:szCs w:val="24"/>
        </w:rPr>
        <w:t xml:space="preserve">n employee’s employment can be terminated by the employer, for any or no reason, with or without notice, so long as a federal, state, or local law is not dishonored. The law asserts that when an employee is willing to terminate the contract, he or she should not be given a notice of termination (Rugman &amp; Verbeke, 2017). However, if the employer is covered by the Worker Adjustment and Retraining Notification Act (WARN), then the covered employees must be issued with a notice of at least 60 working </w:t>
      </w:r>
      <w:r w:rsidR="00394AE1" w:rsidRPr="00522BF6">
        <w:rPr>
          <w:rFonts w:ascii="Times New Roman" w:hAnsi="Times New Roman" w:cs="Times New Roman"/>
          <w:color w:val="000000" w:themeColor="text1"/>
          <w:sz w:val="24"/>
          <w:szCs w:val="24"/>
        </w:rPr>
        <w:t>days</w:t>
      </w:r>
      <w:r w:rsidRPr="00522BF6">
        <w:rPr>
          <w:rFonts w:ascii="Times New Roman" w:hAnsi="Times New Roman" w:cs="Times New Roman"/>
          <w:color w:val="000000" w:themeColor="text1"/>
          <w:sz w:val="24"/>
          <w:szCs w:val="24"/>
        </w:rPr>
        <w:t xml:space="preserve"> before termination of employment. In the US, if employment is presumed to be at-will and can be ended at any time by either party with or without notice. All laborers are safeguarded by federal law from all forms of dismissals that are discriminatory or in violation of public policy. No specific procedure that an employer has to follow in relation to individual dismissal. Ultimately, employees are authorized to plead with the jurisdiction when some employe</w:t>
      </w:r>
      <w:r w:rsidR="006B57AB">
        <w:rPr>
          <w:rFonts w:ascii="Times New Roman" w:hAnsi="Times New Roman" w:cs="Times New Roman"/>
          <w:color w:val="000000" w:themeColor="text1"/>
          <w:sz w:val="24"/>
          <w:szCs w:val="24"/>
        </w:rPr>
        <w:t>es’</w:t>
      </w:r>
      <w:r w:rsidRPr="00522BF6">
        <w:rPr>
          <w:rFonts w:ascii="Times New Roman" w:hAnsi="Times New Roman" w:cs="Times New Roman"/>
          <w:color w:val="000000" w:themeColor="text1"/>
          <w:sz w:val="24"/>
          <w:szCs w:val="24"/>
        </w:rPr>
        <w:t xml:space="preserve"> rights are violated. </w:t>
      </w:r>
    </w:p>
    <w:p w:rsidR="00EA7C09" w:rsidRPr="000F375C" w:rsidRDefault="00EA7C09" w:rsidP="00394AE1">
      <w:pPr>
        <w:spacing w:line="480" w:lineRule="auto"/>
        <w:ind w:firstLine="720"/>
        <w:jc w:val="center"/>
        <w:rPr>
          <w:rFonts w:ascii="Times New Roman" w:hAnsi="Times New Roman" w:cs="Times New Roman"/>
          <w:b/>
          <w:color w:val="000000" w:themeColor="text1"/>
          <w:sz w:val="24"/>
          <w:szCs w:val="24"/>
        </w:rPr>
      </w:pPr>
      <w:r w:rsidRPr="000F375C">
        <w:rPr>
          <w:rFonts w:ascii="Times New Roman" w:hAnsi="Times New Roman" w:cs="Times New Roman"/>
          <w:b/>
          <w:color w:val="000000" w:themeColor="text1"/>
          <w:sz w:val="24"/>
          <w:szCs w:val="24"/>
        </w:rPr>
        <w:lastRenderedPageBreak/>
        <w:t xml:space="preserve">Termination </w:t>
      </w:r>
      <w:r w:rsidR="004D219F" w:rsidRPr="000F375C">
        <w:rPr>
          <w:rFonts w:ascii="Times New Roman" w:hAnsi="Times New Roman" w:cs="Times New Roman"/>
          <w:b/>
          <w:color w:val="000000" w:themeColor="text1"/>
          <w:sz w:val="24"/>
          <w:szCs w:val="24"/>
        </w:rPr>
        <w:t>of</w:t>
      </w:r>
      <w:r w:rsidR="00394AE1" w:rsidRPr="000F375C">
        <w:rPr>
          <w:rFonts w:ascii="Times New Roman" w:hAnsi="Times New Roman" w:cs="Times New Roman"/>
          <w:b/>
          <w:color w:val="000000" w:themeColor="text1"/>
          <w:sz w:val="24"/>
          <w:szCs w:val="24"/>
        </w:rPr>
        <w:t xml:space="preserve"> Employment Law </w:t>
      </w:r>
      <w:r w:rsidR="004D219F" w:rsidRPr="000F375C">
        <w:rPr>
          <w:rFonts w:ascii="Times New Roman" w:hAnsi="Times New Roman" w:cs="Times New Roman"/>
          <w:b/>
          <w:color w:val="000000" w:themeColor="text1"/>
          <w:sz w:val="24"/>
          <w:szCs w:val="24"/>
        </w:rPr>
        <w:t>in</w:t>
      </w:r>
      <w:r w:rsidRPr="000F375C">
        <w:rPr>
          <w:rFonts w:ascii="Times New Roman" w:hAnsi="Times New Roman" w:cs="Times New Roman"/>
          <w:b/>
          <w:color w:val="000000" w:themeColor="text1"/>
          <w:sz w:val="24"/>
          <w:szCs w:val="24"/>
        </w:rPr>
        <w:t>France</w:t>
      </w:r>
      <w:r w:rsidR="00394AE1" w:rsidRPr="000F375C">
        <w:rPr>
          <w:rFonts w:ascii="Times New Roman" w:hAnsi="Times New Roman" w:cs="Times New Roman"/>
          <w:b/>
          <w:color w:val="000000" w:themeColor="text1"/>
          <w:sz w:val="24"/>
          <w:szCs w:val="24"/>
        </w:rPr>
        <w:t>.</w:t>
      </w:r>
    </w:p>
    <w:p w:rsidR="00EA7C09" w:rsidRPr="00522BF6" w:rsidRDefault="00EA7C09" w:rsidP="00522BF6">
      <w:pPr>
        <w:spacing w:line="480" w:lineRule="auto"/>
        <w:ind w:firstLine="720"/>
        <w:rPr>
          <w:rFonts w:ascii="Times New Roman" w:hAnsi="Times New Roman" w:cs="Times New Roman"/>
          <w:color w:val="000000" w:themeColor="text1"/>
          <w:sz w:val="24"/>
          <w:szCs w:val="24"/>
        </w:rPr>
      </w:pPr>
      <w:r w:rsidRPr="00522BF6">
        <w:rPr>
          <w:rFonts w:ascii="Times New Roman" w:hAnsi="Times New Roman" w:cs="Times New Roman"/>
          <w:color w:val="000000" w:themeColor="text1"/>
          <w:sz w:val="24"/>
          <w:szCs w:val="24"/>
        </w:rPr>
        <w:t>Termination of employment law in France asserts that “the employer may terminate an indefinite-term of employment contract as a result of dismissal or as a result of a retirement initiated by the company"(Collins, 2017).  The employer is also mandated to initiate termination with mutual consent. The notice period is defined by law, the employment contract or a collective agreement. The law asserts that a specific procedure must be followed by employers who are considering dismissal of employees (Collins, 2017). Employees such as pregnant women, an employee of sick leave and employees of maternity leave are safeguarded from dismissal. Also, employers are mandated to end termination disputes before or after being presented in the court.</w:t>
      </w:r>
    </w:p>
    <w:p w:rsidR="00EA7C09" w:rsidRPr="000F375C" w:rsidRDefault="00394AE1" w:rsidP="00394AE1">
      <w:pPr>
        <w:spacing w:line="480" w:lineRule="auto"/>
        <w:ind w:firstLine="720"/>
        <w:jc w:val="center"/>
        <w:rPr>
          <w:rFonts w:ascii="Times New Roman" w:hAnsi="Times New Roman" w:cs="Times New Roman"/>
          <w:b/>
          <w:color w:val="000000" w:themeColor="text1"/>
          <w:sz w:val="24"/>
          <w:szCs w:val="24"/>
        </w:rPr>
      </w:pPr>
      <w:r w:rsidRPr="000F375C">
        <w:rPr>
          <w:rFonts w:ascii="Times New Roman" w:hAnsi="Times New Roman" w:cs="Times New Roman"/>
          <w:b/>
          <w:color w:val="000000" w:themeColor="text1"/>
          <w:sz w:val="24"/>
          <w:szCs w:val="24"/>
        </w:rPr>
        <w:t>Similarities Between United States Employment Law Vs. France Employment Law.</w:t>
      </w:r>
    </w:p>
    <w:p w:rsidR="00EA7C09" w:rsidRPr="00522BF6" w:rsidRDefault="00EA7C09" w:rsidP="00522BF6">
      <w:pPr>
        <w:spacing w:line="480" w:lineRule="auto"/>
        <w:ind w:firstLine="720"/>
        <w:rPr>
          <w:rFonts w:ascii="Times New Roman" w:hAnsi="Times New Roman" w:cs="Times New Roman"/>
          <w:color w:val="000000" w:themeColor="text1"/>
          <w:sz w:val="24"/>
          <w:szCs w:val="24"/>
        </w:rPr>
      </w:pPr>
      <w:r w:rsidRPr="00522BF6">
        <w:rPr>
          <w:rFonts w:ascii="Times New Roman" w:hAnsi="Times New Roman" w:cs="Times New Roman"/>
          <w:color w:val="000000" w:themeColor="text1"/>
          <w:sz w:val="24"/>
          <w:szCs w:val="24"/>
        </w:rPr>
        <w:t xml:space="preserve">Both the US and France perfectly addresses the issue of employees serving as a period of “garden leave.” In the </w:t>
      </w:r>
      <w:r w:rsidR="004D219F" w:rsidRPr="00522BF6">
        <w:rPr>
          <w:rFonts w:ascii="Times New Roman" w:hAnsi="Times New Roman" w:cs="Times New Roman"/>
          <w:color w:val="000000" w:themeColor="text1"/>
          <w:sz w:val="24"/>
          <w:szCs w:val="24"/>
        </w:rPr>
        <w:t>US, employers</w:t>
      </w:r>
      <w:r w:rsidRPr="00522BF6">
        <w:rPr>
          <w:rFonts w:ascii="Times New Roman" w:hAnsi="Times New Roman" w:cs="Times New Roman"/>
          <w:color w:val="000000" w:themeColor="text1"/>
          <w:sz w:val="24"/>
          <w:szCs w:val="24"/>
        </w:rPr>
        <w:t xml:space="preserve"> allow employees to terminate their employment at any time when serving under at-will employment (Brown et al., 2018). This implies that the enforceability to</w:t>
      </w:r>
      <w:r w:rsidR="006B57AB">
        <w:rPr>
          <w:rFonts w:ascii="Times New Roman" w:hAnsi="Times New Roman" w:cs="Times New Roman"/>
          <w:color w:val="000000" w:themeColor="text1"/>
          <w:sz w:val="24"/>
          <w:szCs w:val="24"/>
        </w:rPr>
        <w:t xml:space="preserve"> the garden leave clauses relies</w:t>
      </w:r>
      <w:r w:rsidRPr="00522BF6">
        <w:rPr>
          <w:rFonts w:ascii="Times New Roman" w:hAnsi="Times New Roman" w:cs="Times New Roman"/>
          <w:color w:val="000000" w:themeColor="text1"/>
          <w:sz w:val="24"/>
          <w:szCs w:val="24"/>
        </w:rPr>
        <w:t xml:space="preserve"> on the nature of the employment relationship and the terms of the agreement, and the jurisdiction via whi</w:t>
      </w:r>
      <w:r w:rsidR="006B57AB">
        <w:rPr>
          <w:rFonts w:ascii="Times New Roman" w:hAnsi="Times New Roman" w:cs="Times New Roman"/>
          <w:color w:val="000000" w:themeColor="text1"/>
          <w:sz w:val="24"/>
          <w:szCs w:val="24"/>
        </w:rPr>
        <w:t>ch the enforcement is sought.</w:t>
      </w:r>
      <w:r w:rsidR="006B57AB" w:rsidRPr="00522BF6">
        <w:rPr>
          <w:rFonts w:ascii="Times New Roman" w:hAnsi="Times New Roman" w:cs="Times New Roman"/>
          <w:color w:val="000000" w:themeColor="text1"/>
          <w:sz w:val="24"/>
          <w:szCs w:val="24"/>
        </w:rPr>
        <w:t xml:space="preserve"> In</w:t>
      </w:r>
      <w:r w:rsidRPr="00522BF6">
        <w:rPr>
          <w:rFonts w:ascii="Times New Roman" w:hAnsi="Times New Roman" w:cs="Times New Roman"/>
          <w:color w:val="000000" w:themeColor="text1"/>
          <w:sz w:val="24"/>
          <w:szCs w:val="24"/>
        </w:rPr>
        <w:t xml:space="preserve"> the context of France, employees are allowed to end their employment contract under the mechanism of “prise d’acte de rupture” only when the employer has breached the contractual obligations. The court is then granted the right to make a decision on whether the termination is worth a removal from office without cause to resignation. </w:t>
      </w:r>
    </w:p>
    <w:p w:rsidR="00EA7C09" w:rsidRPr="00522BF6" w:rsidRDefault="00EA7C09" w:rsidP="00522BF6">
      <w:pPr>
        <w:spacing w:line="480" w:lineRule="auto"/>
        <w:ind w:firstLine="720"/>
        <w:rPr>
          <w:rFonts w:ascii="Times New Roman" w:hAnsi="Times New Roman" w:cs="Times New Roman"/>
          <w:color w:val="000000" w:themeColor="text1"/>
          <w:sz w:val="24"/>
          <w:szCs w:val="24"/>
        </w:rPr>
      </w:pPr>
      <w:r w:rsidRPr="00522BF6">
        <w:rPr>
          <w:rFonts w:ascii="Times New Roman" w:hAnsi="Times New Roman" w:cs="Times New Roman"/>
          <w:color w:val="000000" w:themeColor="text1"/>
          <w:sz w:val="24"/>
          <w:szCs w:val="24"/>
        </w:rPr>
        <w:t xml:space="preserve">In the United States, employees are highly protected by the universal federal laws from dismissal that is discriminatory and that violates the public policy (Collins, 2017). However, </w:t>
      </w:r>
      <w:r w:rsidRPr="00522BF6">
        <w:rPr>
          <w:rFonts w:ascii="Times New Roman" w:hAnsi="Times New Roman" w:cs="Times New Roman"/>
          <w:color w:val="000000" w:themeColor="text1"/>
          <w:sz w:val="24"/>
          <w:szCs w:val="24"/>
        </w:rPr>
        <w:lastRenderedPageBreak/>
        <w:t>employees are highly safeguarded from collective bargaining agreements. Similarly, the termination of employment policy in France underscores that some employees are entitled to certain protections aimed</w:t>
      </w:r>
      <w:r w:rsidR="006B57AB">
        <w:rPr>
          <w:rFonts w:ascii="Times New Roman" w:hAnsi="Times New Roman" w:cs="Times New Roman"/>
          <w:color w:val="000000" w:themeColor="text1"/>
          <w:sz w:val="24"/>
          <w:szCs w:val="24"/>
        </w:rPr>
        <w:t xml:space="preserve"> at hindering their dismissal.</w:t>
      </w:r>
      <w:r w:rsidR="006B57AB" w:rsidRPr="00522BF6">
        <w:rPr>
          <w:rFonts w:ascii="Times New Roman" w:hAnsi="Times New Roman" w:cs="Times New Roman"/>
          <w:color w:val="000000" w:themeColor="text1"/>
          <w:sz w:val="24"/>
          <w:szCs w:val="24"/>
        </w:rPr>
        <w:t xml:space="preserve"> The</w:t>
      </w:r>
      <w:r w:rsidRPr="00522BF6">
        <w:rPr>
          <w:rFonts w:ascii="Times New Roman" w:hAnsi="Times New Roman" w:cs="Times New Roman"/>
          <w:color w:val="000000" w:themeColor="text1"/>
          <w:sz w:val="24"/>
          <w:szCs w:val="24"/>
        </w:rPr>
        <w:t xml:space="preserve"> law has established a specific procedure in which an employee can be dismissed.  </w:t>
      </w:r>
    </w:p>
    <w:p w:rsidR="00EA7C09" w:rsidRPr="00522BF6" w:rsidRDefault="00EA7C09" w:rsidP="00522BF6">
      <w:pPr>
        <w:spacing w:line="480" w:lineRule="auto"/>
        <w:ind w:firstLine="720"/>
        <w:rPr>
          <w:rFonts w:ascii="Times New Roman" w:hAnsi="Times New Roman" w:cs="Times New Roman"/>
          <w:color w:val="000000" w:themeColor="text1"/>
          <w:sz w:val="24"/>
          <w:szCs w:val="24"/>
        </w:rPr>
      </w:pPr>
      <w:r w:rsidRPr="00522BF6">
        <w:rPr>
          <w:rFonts w:ascii="Times New Roman" w:hAnsi="Times New Roman" w:cs="Times New Roman"/>
          <w:color w:val="000000" w:themeColor="text1"/>
          <w:sz w:val="24"/>
          <w:szCs w:val="24"/>
        </w:rPr>
        <w:t xml:space="preserve">In both countries, an employer has the autonomy to dismiss an employee for reasons that relate to the individual employee or business related reasons.  In regards to reasons related to the individual employee, the employer is authorized to dismiss his laborer in the event of professional incompetence, misconduct, and physical unfitness among others (Collins, 2017). In addition, both countries allow an employer to dismiss their employees for all terms that are not against the public policy. Moreover, dismissal on economic grounds is slightly overlooked.  Both countries require employees to follow specific procedures during the dismissal of employees whose employment is bound to collective bargaining. </w:t>
      </w:r>
      <w:r w:rsidR="00505B57" w:rsidRPr="00522BF6">
        <w:rPr>
          <w:rFonts w:ascii="Times New Roman" w:hAnsi="Times New Roman" w:cs="Times New Roman"/>
          <w:color w:val="000000" w:themeColor="text1"/>
          <w:sz w:val="24"/>
          <w:szCs w:val="24"/>
        </w:rPr>
        <w:t>Employers are allowed to settle employees</w:t>
      </w:r>
      <w:r w:rsidR="00505B57">
        <w:rPr>
          <w:rFonts w:ascii="Times New Roman" w:hAnsi="Times New Roman" w:cs="Times New Roman"/>
          <w:color w:val="000000" w:themeColor="text1"/>
          <w:sz w:val="24"/>
          <w:szCs w:val="24"/>
        </w:rPr>
        <w:t>'</w:t>
      </w:r>
      <w:r w:rsidR="00505B57" w:rsidRPr="00522BF6">
        <w:rPr>
          <w:rFonts w:ascii="Times New Roman" w:hAnsi="Times New Roman" w:cs="Times New Roman"/>
          <w:color w:val="000000" w:themeColor="text1"/>
          <w:sz w:val="24"/>
          <w:szCs w:val="24"/>
        </w:rPr>
        <w:t xml:space="preserve"> claims before or after they are presented in court. </w:t>
      </w:r>
    </w:p>
    <w:p w:rsidR="00EA7C09" w:rsidRPr="000F375C" w:rsidRDefault="00505B57" w:rsidP="00394AE1">
      <w:pPr>
        <w:spacing w:line="480" w:lineRule="auto"/>
        <w:ind w:firstLine="720"/>
        <w:jc w:val="center"/>
        <w:rPr>
          <w:rFonts w:ascii="Times New Roman" w:hAnsi="Times New Roman" w:cs="Times New Roman"/>
          <w:b/>
          <w:color w:val="000000" w:themeColor="text1"/>
          <w:sz w:val="24"/>
          <w:szCs w:val="24"/>
        </w:rPr>
      </w:pPr>
      <w:r w:rsidRPr="000F375C">
        <w:rPr>
          <w:rFonts w:ascii="Times New Roman" w:hAnsi="Times New Roman" w:cs="Times New Roman"/>
          <w:b/>
          <w:color w:val="000000" w:themeColor="text1"/>
          <w:sz w:val="24"/>
          <w:szCs w:val="24"/>
        </w:rPr>
        <w:t>Differences Between</w:t>
      </w:r>
      <w:r w:rsidR="00394AE1" w:rsidRPr="000F375C">
        <w:rPr>
          <w:rFonts w:ascii="Times New Roman" w:hAnsi="Times New Roman" w:cs="Times New Roman"/>
          <w:b/>
          <w:color w:val="000000" w:themeColor="text1"/>
          <w:sz w:val="24"/>
          <w:szCs w:val="24"/>
        </w:rPr>
        <w:t xml:space="preserve"> United States Employment Law Vs. France Employment Law</w:t>
      </w:r>
      <w:r w:rsidR="00EA7C09" w:rsidRPr="000F375C">
        <w:rPr>
          <w:rFonts w:ascii="Times New Roman" w:hAnsi="Times New Roman" w:cs="Times New Roman"/>
          <w:b/>
          <w:color w:val="000000" w:themeColor="text1"/>
          <w:sz w:val="24"/>
          <w:szCs w:val="24"/>
        </w:rPr>
        <w:t>.</w:t>
      </w:r>
    </w:p>
    <w:p w:rsidR="00EA7C09" w:rsidRPr="00522BF6" w:rsidRDefault="00EA7C09" w:rsidP="00522BF6">
      <w:pPr>
        <w:spacing w:line="480" w:lineRule="auto"/>
        <w:ind w:firstLine="720"/>
        <w:rPr>
          <w:rFonts w:ascii="Times New Roman" w:hAnsi="Times New Roman" w:cs="Times New Roman"/>
          <w:color w:val="000000" w:themeColor="text1"/>
          <w:sz w:val="24"/>
          <w:szCs w:val="24"/>
        </w:rPr>
      </w:pPr>
      <w:r w:rsidRPr="00522BF6">
        <w:rPr>
          <w:rFonts w:ascii="Times New Roman" w:hAnsi="Times New Roman" w:cs="Times New Roman"/>
          <w:color w:val="000000" w:themeColor="text1"/>
          <w:sz w:val="24"/>
          <w:szCs w:val="24"/>
        </w:rPr>
        <w:t xml:space="preserve">There exists a greater distinction in the applicability of the termination of employment law in the context of the US and France as well.  They vary on how the employer can dismiss employees on economic-based terminations.  In France, employers must affirm the existence of termination of business activity, technological changes and the presence of economic difficulties. In the context of U.S., there are no such affirmations. </w:t>
      </w:r>
    </w:p>
    <w:p w:rsidR="00EA7C09" w:rsidRPr="00522BF6" w:rsidRDefault="00EA7C09" w:rsidP="00522BF6">
      <w:pPr>
        <w:spacing w:line="480" w:lineRule="auto"/>
        <w:ind w:firstLine="720"/>
        <w:rPr>
          <w:rFonts w:ascii="Times New Roman" w:hAnsi="Times New Roman" w:cs="Times New Roman"/>
          <w:color w:val="000000" w:themeColor="text1"/>
          <w:sz w:val="24"/>
          <w:szCs w:val="24"/>
        </w:rPr>
      </w:pPr>
      <w:r w:rsidRPr="00522BF6">
        <w:rPr>
          <w:rFonts w:ascii="Times New Roman" w:hAnsi="Times New Roman" w:cs="Times New Roman"/>
          <w:color w:val="000000" w:themeColor="text1"/>
          <w:sz w:val="24"/>
          <w:szCs w:val="24"/>
        </w:rPr>
        <w:t xml:space="preserve">In the US, there are no federal laws that require employers to follow a normal procedure when discharging individual employees for (Brown et al., 2018).  Moreover, employees who are covered under an employee health insurance programs should be granted an option to continue </w:t>
      </w:r>
      <w:r w:rsidRPr="00522BF6">
        <w:rPr>
          <w:rFonts w:ascii="Times New Roman" w:hAnsi="Times New Roman" w:cs="Times New Roman"/>
          <w:color w:val="000000" w:themeColor="text1"/>
          <w:sz w:val="24"/>
          <w:szCs w:val="24"/>
        </w:rPr>
        <w:lastRenderedPageBreak/>
        <w:t xml:space="preserve">with the coverage for a certain period of time following the termination at the employees own expense. In the context of France, employers are required to follow more specific procedures with respect to individual termination. However, they are no penalties for noncompliance.  </w:t>
      </w:r>
    </w:p>
    <w:p w:rsidR="00EA7C09" w:rsidRPr="00522BF6" w:rsidRDefault="00EA7C09" w:rsidP="00522BF6">
      <w:pPr>
        <w:spacing w:line="480" w:lineRule="auto"/>
        <w:ind w:firstLine="720"/>
        <w:rPr>
          <w:rFonts w:ascii="Times New Roman" w:hAnsi="Times New Roman" w:cs="Times New Roman"/>
          <w:color w:val="000000" w:themeColor="text1"/>
          <w:sz w:val="24"/>
          <w:szCs w:val="24"/>
        </w:rPr>
      </w:pPr>
      <w:r w:rsidRPr="00522BF6">
        <w:rPr>
          <w:rFonts w:ascii="Times New Roman" w:hAnsi="Times New Roman" w:cs="Times New Roman"/>
          <w:color w:val="000000" w:themeColor="text1"/>
          <w:sz w:val="24"/>
          <w:szCs w:val="24"/>
        </w:rPr>
        <w:t xml:space="preserve">The U.S. employers should not make severance payments to termite employees, but they give service payment as per the terms of the contract. On the other hand, employment laws in France require an employer who discharges the employees for serious and real issues to provide a dismissal indemnity of about a fifth of every monthly salary for each year of service within at least one year of seniority.  </w:t>
      </w:r>
    </w:p>
    <w:p w:rsidR="00EA7C09" w:rsidRPr="00522BF6" w:rsidRDefault="00EA7C09" w:rsidP="00522BF6">
      <w:pPr>
        <w:spacing w:line="480" w:lineRule="auto"/>
        <w:ind w:firstLine="720"/>
        <w:rPr>
          <w:rFonts w:ascii="Times New Roman" w:hAnsi="Times New Roman" w:cs="Times New Roman"/>
          <w:color w:val="000000" w:themeColor="text1"/>
          <w:sz w:val="24"/>
          <w:szCs w:val="24"/>
        </w:rPr>
      </w:pPr>
      <w:r w:rsidRPr="00522BF6">
        <w:rPr>
          <w:rFonts w:ascii="Times New Roman" w:hAnsi="Times New Roman" w:cs="Times New Roman"/>
          <w:color w:val="000000" w:themeColor="text1"/>
          <w:sz w:val="24"/>
          <w:szCs w:val="24"/>
        </w:rPr>
        <w:t>In the US, any employee who feels that he or she has been discriminated in the context of work may seek to justice from local, state, and federal law agencies (Brown et al., 2018). The employee is mandated to sue the employer in courts if the agency fails to take the necessary actions for recovery to the individual.  In the context of France, whenever an employee feels that he has been discriminated in any way, he can stage complaints to “le Defenseur des droits,” which is an independent administrative authority that will attempt to stage a solution to the disagreeing parties.</w:t>
      </w:r>
    </w:p>
    <w:p w:rsidR="00EA7C09" w:rsidRPr="000F375C" w:rsidRDefault="00EA7C09" w:rsidP="00394AE1">
      <w:pPr>
        <w:spacing w:line="480" w:lineRule="auto"/>
        <w:ind w:firstLine="720"/>
        <w:jc w:val="center"/>
        <w:rPr>
          <w:rFonts w:ascii="Times New Roman" w:hAnsi="Times New Roman" w:cs="Times New Roman"/>
          <w:b/>
          <w:color w:val="000000" w:themeColor="text1"/>
          <w:sz w:val="24"/>
          <w:szCs w:val="24"/>
        </w:rPr>
      </w:pPr>
      <w:r w:rsidRPr="000F375C">
        <w:rPr>
          <w:rFonts w:ascii="Times New Roman" w:hAnsi="Times New Roman" w:cs="Times New Roman"/>
          <w:b/>
          <w:color w:val="000000" w:themeColor="text1"/>
          <w:sz w:val="24"/>
          <w:szCs w:val="24"/>
        </w:rPr>
        <w:t>Summary</w:t>
      </w:r>
      <w:r w:rsidR="00394AE1" w:rsidRPr="000F375C">
        <w:rPr>
          <w:rFonts w:ascii="Times New Roman" w:hAnsi="Times New Roman" w:cs="Times New Roman"/>
          <w:b/>
          <w:color w:val="000000" w:themeColor="text1"/>
          <w:sz w:val="24"/>
          <w:szCs w:val="24"/>
        </w:rPr>
        <w:t>.</w:t>
      </w:r>
    </w:p>
    <w:p w:rsidR="00EA7C09" w:rsidRPr="00522BF6" w:rsidRDefault="00EA7C09" w:rsidP="00522BF6">
      <w:pPr>
        <w:spacing w:line="480" w:lineRule="auto"/>
        <w:ind w:firstLine="720"/>
        <w:rPr>
          <w:rFonts w:ascii="Times New Roman" w:hAnsi="Times New Roman" w:cs="Times New Roman"/>
          <w:color w:val="000000" w:themeColor="text1"/>
          <w:sz w:val="24"/>
          <w:szCs w:val="24"/>
        </w:rPr>
      </w:pPr>
      <w:r w:rsidRPr="00522BF6">
        <w:rPr>
          <w:rFonts w:ascii="Times New Roman" w:hAnsi="Times New Roman" w:cs="Times New Roman"/>
          <w:color w:val="000000" w:themeColor="text1"/>
          <w:sz w:val="24"/>
          <w:szCs w:val="24"/>
        </w:rPr>
        <w:t xml:space="preserve">Employment laws play a core role in ensuring employees wellness in every work setting. They tend to reinforce the employer-employee relationship on a fairground. As argued, both U.S and France gives a significant emphasis on the different aspects of employment laws, and more so in the termination of employment, in the efforts to ensure employees wellness in all work settings. However, there exists a distinction on how these aspects are certainly reinforced by law. Unites States and France uses different procedures for the termination of employment. </w:t>
      </w:r>
    </w:p>
    <w:p w:rsidR="00F8284A" w:rsidRPr="00522BF6" w:rsidRDefault="00F8284A" w:rsidP="00394AE1">
      <w:pPr>
        <w:spacing w:line="480" w:lineRule="auto"/>
        <w:jc w:val="center"/>
        <w:rPr>
          <w:rFonts w:ascii="Times New Roman" w:hAnsi="Times New Roman" w:cs="Times New Roman"/>
          <w:color w:val="000000" w:themeColor="text1"/>
          <w:sz w:val="24"/>
          <w:szCs w:val="24"/>
        </w:rPr>
      </w:pPr>
      <w:r w:rsidRPr="00522BF6">
        <w:rPr>
          <w:rFonts w:ascii="Times New Roman" w:hAnsi="Times New Roman" w:cs="Times New Roman"/>
          <w:color w:val="000000" w:themeColor="text1"/>
          <w:sz w:val="24"/>
          <w:szCs w:val="24"/>
        </w:rPr>
        <w:lastRenderedPageBreak/>
        <w:t>References.</w:t>
      </w:r>
    </w:p>
    <w:p w:rsidR="00A966C0" w:rsidRPr="00522BF6" w:rsidRDefault="00A966C0" w:rsidP="00394AE1">
      <w:pPr>
        <w:spacing w:line="480" w:lineRule="auto"/>
        <w:ind w:left="720" w:hanging="720"/>
        <w:rPr>
          <w:rFonts w:ascii="Times New Roman" w:hAnsi="Times New Roman" w:cs="Times New Roman"/>
          <w:color w:val="000000" w:themeColor="text1"/>
          <w:sz w:val="24"/>
          <w:szCs w:val="24"/>
          <w:shd w:val="clear" w:color="auto" w:fill="FFFFFF"/>
        </w:rPr>
      </w:pPr>
      <w:r w:rsidRPr="00522BF6">
        <w:rPr>
          <w:rFonts w:ascii="Times New Roman" w:hAnsi="Times New Roman" w:cs="Times New Roman"/>
          <w:color w:val="000000" w:themeColor="text1"/>
          <w:sz w:val="24"/>
          <w:szCs w:val="24"/>
          <w:shd w:val="clear" w:color="auto" w:fill="FFFFFF"/>
        </w:rPr>
        <w:t>Rugman, A., &amp; Verbeke, A. (2017). </w:t>
      </w:r>
      <w:r w:rsidRPr="00522BF6">
        <w:rPr>
          <w:rFonts w:ascii="Times New Roman" w:hAnsi="Times New Roman" w:cs="Times New Roman"/>
          <w:i/>
          <w:iCs/>
          <w:color w:val="000000" w:themeColor="text1"/>
          <w:sz w:val="24"/>
          <w:szCs w:val="24"/>
          <w:shd w:val="clear" w:color="auto" w:fill="FFFFFF"/>
        </w:rPr>
        <w:t>Global corporate strategy and trade policy</w:t>
      </w:r>
      <w:r w:rsidRPr="00522BF6">
        <w:rPr>
          <w:rFonts w:ascii="Times New Roman" w:hAnsi="Times New Roman" w:cs="Times New Roman"/>
          <w:color w:val="000000" w:themeColor="text1"/>
          <w:sz w:val="24"/>
          <w:szCs w:val="24"/>
          <w:shd w:val="clear" w:color="auto" w:fill="FFFFFF"/>
        </w:rPr>
        <w:t>. Routledge.</w:t>
      </w:r>
    </w:p>
    <w:p w:rsidR="00A966C0" w:rsidRPr="00522BF6" w:rsidRDefault="00A966C0" w:rsidP="00394AE1">
      <w:pPr>
        <w:spacing w:line="480" w:lineRule="auto"/>
        <w:ind w:left="720" w:hanging="720"/>
        <w:rPr>
          <w:rFonts w:ascii="Times New Roman" w:hAnsi="Times New Roman" w:cs="Times New Roman"/>
          <w:color w:val="000000" w:themeColor="text1"/>
          <w:sz w:val="24"/>
          <w:szCs w:val="24"/>
          <w:shd w:val="clear" w:color="auto" w:fill="FFFFFF"/>
        </w:rPr>
      </w:pPr>
      <w:r w:rsidRPr="00522BF6">
        <w:rPr>
          <w:rFonts w:ascii="Times New Roman" w:hAnsi="Times New Roman" w:cs="Times New Roman"/>
          <w:color w:val="000000" w:themeColor="text1"/>
          <w:sz w:val="24"/>
          <w:szCs w:val="24"/>
          <w:shd w:val="clear" w:color="auto" w:fill="FFFFFF"/>
        </w:rPr>
        <w:t>Brown, E., Diener, K., Dhooge, L., Eisenstadt, L., &amp; Pedersen, N. (2018). Employment Law and Policy. In </w:t>
      </w:r>
      <w:r w:rsidRPr="00522BF6">
        <w:rPr>
          <w:rFonts w:ascii="Times New Roman" w:hAnsi="Times New Roman" w:cs="Times New Roman"/>
          <w:i/>
          <w:iCs/>
          <w:color w:val="000000" w:themeColor="text1"/>
          <w:sz w:val="24"/>
          <w:szCs w:val="24"/>
          <w:shd w:val="clear" w:color="auto" w:fill="FFFFFF"/>
        </w:rPr>
        <w:t>Law and Public Policy</w:t>
      </w:r>
      <w:r w:rsidRPr="00522BF6">
        <w:rPr>
          <w:rFonts w:ascii="Times New Roman" w:hAnsi="Times New Roman" w:cs="Times New Roman"/>
          <w:color w:val="000000" w:themeColor="text1"/>
          <w:sz w:val="24"/>
          <w:szCs w:val="24"/>
          <w:shd w:val="clear" w:color="auto" w:fill="FFFFFF"/>
        </w:rPr>
        <w:t> (pp. 323-351). Routledge.</w:t>
      </w:r>
    </w:p>
    <w:p w:rsidR="00A966C0" w:rsidRPr="00522BF6" w:rsidRDefault="005E6638" w:rsidP="00394AE1">
      <w:pPr>
        <w:spacing w:line="480" w:lineRule="auto"/>
        <w:ind w:left="720" w:hanging="720"/>
        <w:rPr>
          <w:rFonts w:ascii="Times New Roman" w:hAnsi="Times New Roman" w:cs="Times New Roman"/>
          <w:color w:val="000000" w:themeColor="text1"/>
          <w:sz w:val="24"/>
          <w:szCs w:val="24"/>
        </w:rPr>
      </w:pPr>
      <w:r w:rsidRPr="00522BF6">
        <w:rPr>
          <w:rFonts w:ascii="Times New Roman" w:hAnsi="Times New Roman" w:cs="Times New Roman"/>
          <w:color w:val="000000" w:themeColor="text1"/>
          <w:sz w:val="24"/>
          <w:szCs w:val="24"/>
          <w:shd w:val="clear" w:color="auto" w:fill="FFFFFF"/>
        </w:rPr>
        <w:t>Collins, E. C. (Ed.). (2017). </w:t>
      </w:r>
      <w:r w:rsidRPr="00522BF6">
        <w:rPr>
          <w:rFonts w:ascii="Times New Roman" w:hAnsi="Times New Roman" w:cs="Times New Roman"/>
          <w:i/>
          <w:iCs/>
          <w:color w:val="000000" w:themeColor="text1"/>
          <w:sz w:val="24"/>
          <w:szCs w:val="24"/>
          <w:shd w:val="clear" w:color="auto" w:fill="FFFFFF"/>
        </w:rPr>
        <w:t>Employment Law Review</w:t>
      </w:r>
      <w:r w:rsidRPr="00522BF6">
        <w:rPr>
          <w:rFonts w:ascii="Times New Roman" w:hAnsi="Times New Roman" w:cs="Times New Roman"/>
          <w:color w:val="000000" w:themeColor="text1"/>
          <w:sz w:val="24"/>
          <w:szCs w:val="24"/>
          <w:shd w:val="clear" w:color="auto" w:fill="FFFFFF"/>
        </w:rPr>
        <w:t>. Law Business Research Ltd..</w:t>
      </w:r>
    </w:p>
    <w:p w:rsidR="00522BF6" w:rsidRPr="00522BF6" w:rsidRDefault="00522BF6">
      <w:pPr>
        <w:spacing w:line="480" w:lineRule="auto"/>
        <w:rPr>
          <w:rFonts w:ascii="Times New Roman" w:hAnsi="Times New Roman" w:cs="Times New Roman"/>
          <w:color w:val="000000" w:themeColor="text1"/>
          <w:sz w:val="24"/>
          <w:szCs w:val="24"/>
        </w:rPr>
      </w:pPr>
    </w:p>
    <w:sectPr w:rsidR="00522BF6" w:rsidRPr="00522BF6" w:rsidSect="00522BF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1BBE" w:rsidRDefault="009B1BBE" w:rsidP="00EB3156">
      <w:pPr>
        <w:spacing w:after="0" w:line="240" w:lineRule="auto"/>
      </w:pPr>
      <w:r>
        <w:separator/>
      </w:r>
    </w:p>
  </w:endnote>
  <w:endnote w:type="continuationSeparator" w:id="1">
    <w:p w:rsidR="009B1BBE" w:rsidRDefault="009B1BBE" w:rsidP="00EB31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1BBE" w:rsidRDefault="009B1BBE" w:rsidP="00EB3156">
      <w:pPr>
        <w:spacing w:after="0" w:line="240" w:lineRule="auto"/>
      </w:pPr>
      <w:r>
        <w:separator/>
      </w:r>
    </w:p>
  </w:footnote>
  <w:footnote w:type="continuationSeparator" w:id="1">
    <w:p w:rsidR="009B1BBE" w:rsidRDefault="009B1BBE" w:rsidP="00EB31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BF6" w:rsidRPr="00522BF6" w:rsidRDefault="00522BF6">
    <w:pPr>
      <w:pStyle w:val="Header"/>
      <w:rPr>
        <w:rFonts w:ascii="Times New Roman" w:hAnsi="Times New Roman" w:cs="Times New Roman"/>
        <w:sz w:val="24"/>
        <w:szCs w:val="24"/>
      </w:rPr>
    </w:pPr>
    <w:r w:rsidRPr="00522BF6">
      <w:rPr>
        <w:rFonts w:ascii="Times New Roman" w:hAnsi="Times New Roman" w:cs="Times New Roman"/>
        <w:color w:val="000000" w:themeColor="text1"/>
        <w:sz w:val="24"/>
        <w:szCs w:val="24"/>
      </w:rPr>
      <w:t>U</w:t>
    </w:r>
    <w:r>
      <w:rPr>
        <w:rFonts w:ascii="Times New Roman" w:hAnsi="Times New Roman" w:cs="Times New Roman"/>
        <w:color w:val="000000" w:themeColor="text1"/>
        <w:sz w:val="24"/>
        <w:szCs w:val="24"/>
      </w:rPr>
      <w:t xml:space="preserve">NITED </w:t>
    </w:r>
    <w:r w:rsidRPr="00522BF6">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TATES</w:t>
    </w:r>
    <w:r w:rsidRPr="00522BF6">
      <w:rPr>
        <w:rFonts w:ascii="Times New Roman" w:hAnsi="Times New Roman" w:cs="Times New Roman"/>
        <w:color w:val="000000" w:themeColor="text1"/>
        <w:sz w:val="24"/>
        <w:szCs w:val="24"/>
      </w:rPr>
      <w:t xml:space="preserve"> EMPLOYMENT LAW VS. FRANCE EMPLOYMENT LAW</w:t>
    </w:r>
    <w:r>
      <w:rPr>
        <w:rFonts w:ascii="Times New Roman" w:hAnsi="Times New Roman" w:cs="Times New Roman"/>
        <w:color w:val="000000" w:themeColor="text1"/>
        <w:sz w:val="24"/>
        <w:szCs w:val="24"/>
      </w:rPr>
      <w:t>.</w:t>
    </w:r>
    <w:r w:rsidRPr="00522BF6">
      <w:rPr>
        <w:rFonts w:ascii="Times New Roman" w:hAnsi="Times New Roman" w:cs="Times New Roman"/>
        <w:sz w:val="24"/>
        <w:szCs w:val="24"/>
      </w:rPr>
      <w:tab/>
    </w:r>
    <w:sdt>
      <w:sdtPr>
        <w:rPr>
          <w:rFonts w:ascii="Times New Roman" w:hAnsi="Times New Roman" w:cs="Times New Roman"/>
          <w:sz w:val="24"/>
          <w:szCs w:val="24"/>
        </w:rPr>
        <w:id w:val="-771783347"/>
        <w:docPartObj>
          <w:docPartGallery w:val="Page Numbers (Top of Page)"/>
          <w:docPartUnique/>
        </w:docPartObj>
      </w:sdtPr>
      <w:sdtEndPr>
        <w:rPr>
          <w:noProof/>
        </w:rPr>
      </w:sdtEndPr>
      <w:sdtContent>
        <w:r w:rsidR="00BE7F17" w:rsidRPr="00522BF6">
          <w:rPr>
            <w:rFonts w:ascii="Times New Roman" w:hAnsi="Times New Roman" w:cs="Times New Roman"/>
            <w:sz w:val="24"/>
            <w:szCs w:val="24"/>
          </w:rPr>
          <w:fldChar w:fldCharType="begin"/>
        </w:r>
        <w:r w:rsidRPr="00522BF6">
          <w:rPr>
            <w:rFonts w:ascii="Times New Roman" w:hAnsi="Times New Roman" w:cs="Times New Roman"/>
            <w:sz w:val="24"/>
            <w:szCs w:val="24"/>
          </w:rPr>
          <w:instrText xml:space="preserve"> PAGE   \* MERGEFORMAT </w:instrText>
        </w:r>
        <w:r w:rsidR="00BE7F17" w:rsidRPr="00522BF6">
          <w:rPr>
            <w:rFonts w:ascii="Times New Roman" w:hAnsi="Times New Roman" w:cs="Times New Roman"/>
            <w:sz w:val="24"/>
            <w:szCs w:val="24"/>
          </w:rPr>
          <w:fldChar w:fldCharType="separate"/>
        </w:r>
        <w:r w:rsidR="00505B57">
          <w:rPr>
            <w:rFonts w:ascii="Times New Roman" w:hAnsi="Times New Roman" w:cs="Times New Roman"/>
            <w:noProof/>
            <w:sz w:val="24"/>
            <w:szCs w:val="24"/>
          </w:rPr>
          <w:t>6</w:t>
        </w:r>
        <w:r w:rsidR="00BE7F17" w:rsidRPr="00522BF6">
          <w:rPr>
            <w:rFonts w:ascii="Times New Roman" w:hAnsi="Times New Roman" w:cs="Times New Roman"/>
            <w:noProof/>
            <w:sz w:val="24"/>
            <w:szCs w:val="24"/>
          </w:rPr>
          <w:fldChar w:fldCharType="end"/>
        </w:r>
      </w:sdtContent>
    </w:sdt>
  </w:p>
  <w:p w:rsidR="00522BF6" w:rsidRPr="00522BF6" w:rsidRDefault="00522BF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BF6" w:rsidRPr="00522BF6" w:rsidRDefault="00522BF6">
    <w:pPr>
      <w:pStyle w:val="Header"/>
      <w:rPr>
        <w:rFonts w:ascii="Times New Roman" w:hAnsi="Times New Roman" w:cs="Times New Roman"/>
        <w:sz w:val="24"/>
        <w:szCs w:val="24"/>
      </w:rPr>
    </w:pPr>
    <w:r w:rsidRPr="00522BF6">
      <w:rPr>
        <w:rFonts w:ascii="Times New Roman" w:hAnsi="Times New Roman" w:cs="Times New Roman"/>
        <w:sz w:val="24"/>
        <w:szCs w:val="24"/>
      </w:rPr>
      <w:t xml:space="preserve">Running Head: </w:t>
    </w:r>
    <w:r w:rsidRPr="00522BF6">
      <w:rPr>
        <w:rFonts w:ascii="Times New Roman" w:hAnsi="Times New Roman" w:cs="Times New Roman"/>
        <w:color w:val="000000" w:themeColor="text1"/>
        <w:sz w:val="24"/>
        <w:szCs w:val="24"/>
      </w:rPr>
      <w:t>U</w:t>
    </w:r>
    <w:r>
      <w:rPr>
        <w:rFonts w:ascii="Times New Roman" w:hAnsi="Times New Roman" w:cs="Times New Roman"/>
        <w:color w:val="000000" w:themeColor="text1"/>
        <w:sz w:val="24"/>
        <w:szCs w:val="24"/>
      </w:rPr>
      <w:t xml:space="preserve">NITED </w:t>
    </w:r>
    <w:r w:rsidRPr="00522BF6">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TATES</w:t>
    </w:r>
    <w:r w:rsidRPr="00522BF6">
      <w:rPr>
        <w:rFonts w:ascii="Times New Roman" w:hAnsi="Times New Roman" w:cs="Times New Roman"/>
        <w:color w:val="000000" w:themeColor="text1"/>
        <w:sz w:val="24"/>
        <w:szCs w:val="24"/>
      </w:rPr>
      <w:t xml:space="preserve"> EMPLOYMENT LAW VS. FRANCE EMPLOYMENT LAW</w:t>
    </w:r>
    <w:r w:rsidRPr="00522BF6">
      <w:rPr>
        <w:rFonts w:ascii="Times New Roman" w:hAnsi="Times New Roman" w:cs="Times New Roman"/>
        <w:sz w:val="24"/>
        <w:szCs w:val="24"/>
      </w:rPr>
      <w:t xml:space="preserve">. </w:t>
    </w:r>
    <w:r w:rsidRPr="00522BF6">
      <w:rPr>
        <w:rFonts w:ascii="Times New Roman" w:hAnsi="Times New Roman" w:cs="Times New Roman"/>
        <w:sz w:val="24"/>
        <w:szCs w:val="24"/>
      </w:rPr>
      <w:tab/>
    </w:r>
    <w:sdt>
      <w:sdtPr>
        <w:rPr>
          <w:rFonts w:ascii="Times New Roman" w:hAnsi="Times New Roman" w:cs="Times New Roman"/>
          <w:sz w:val="24"/>
          <w:szCs w:val="24"/>
        </w:rPr>
        <w:id w:val="409510393"/>
        <w:docPartObj>
          <w:docPartGallery w:val="Page Numbers (Top of Page)"/>
          <w:docPartUnique/>
        </w:docPartObj>
      </w:sdtPr>
      <w:sdtEndPr>
        <w:rPr>
          <w:noProof/>
        </w:rPr>
      </w:sdtEndPr>
      <w:sdtContent>
        <w:r>
          <w:rPr>
            <w:rFonts w:ascii="Times New Roman" w:hAnsi="Times New Roman" w:cs="Times New Roman"/>
            <w:sz w:val="24"/>
            <w:szCs w:val="24"/>
          </w:rPr>
          <w:tab/>
        </w:r>
        <w:r w:rsidR="00BE7F17" w:rsidRPr="00522BF6">
          <w:rPr>
            <w:rFonts w:ascii="Times New Roman" w:hAnsi="Times New Roman" w:cs="Times New Roman"/>
            <w:sz w:val="24"/>
            <w:szCs w:val="24"/>
          </w:rPr>
          <w:fldChar w:fldCharType="begin"/>
        </w:r>
        <w:r w:rsidRPr="00522BF6">
          <w:rPr>
            <w:rFonts w:ascii="Times New Roman" w:hAnsi="Times New Roman" w:cs="Times New Roman"/>
            <w:sz w:val="24"/>
            <w:szCs w:val="24"/>
          </w:rPr>
          <w:instrText xml:space="preserve"> PAGE   \* MERGEFORMAT </w:instrText>
        </w:r>
        <w:r w:rsidR="00BE7F17" w:rsidRPr="00522BF6">
          <w:rPr>
            <w:rFonts w:ascii="Times New Roman" w:hAnsi="Times New Roman" w:cs="Times New Roman"/>
            <w:sz w:val="24"/>
            <w:szCs w:val="24"/>
          </w:rPr>
          <w:fldChar w:fldCharType="separate"/>
        </w:r>
        <w:r w:rsidR="00505B57">
          <w:rPr>
            <w:rFonts w:ascii="Times New Roman" w:hAnsi="Times New Roman" w:cs="Times New Roman"/>
            <w:noProof/>
            <w:sz w:val="24"/>
            <w:szCs w:val="24"/>
          </w:rPr>
          <w:t>1</w:t>
        </w:r>
        <w:r w:rsidR="00BE7F17" w:rsidRPr="00522BF6">
          <w:rPr>
            <w:rFonts w:ascii="Times New Roman" w:hAnsi="Times New Roman" w:cs="Times New Roman"/>
            <w:noProof/>
            <w:sz w:val="24"/>
            <w:szCs w:val="24"/>
          </w:rPr>
          <w:fldChar w:fldCharType="end"/>
        </w:r>
      </w:sdtContent>
    </w:sdt>
  </w:p>
  <w:p w:rsidR="00522BF6" w:rsidRPr="00522BF6" w:rsidRDefault="00522BF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67124"/>
    <w:rsid w:val="000375B7"/>
    <w:rsid w:val="0008567B"/>
    <w:rsid w:val="00087170"/>
    <w:rsid w:val="00096D97"/>
    <w:rsid w:val="000D3A46"/>
    <w:rsid w:val="000F375C"/>
    <w:rsid w:val="00154FF3"/>
    <w:rsid w:val="0016188B"/>
    <w:rsid w:val="001D2AB8"/>
    <w:rsid w:val="001F543A"/>
    <w:rsid w:val="00204757"/>
    <w:rsid w:val="00206465"/>
    <w:rsid w:val="00275842"/>
    <w:rsid w:val="00282C92"/>
    <w:rsid w:val="002914F3"/>
    <w:rsid w:val="00292E8C"/>
    <w:rsid w:val="002A1D0A"/>
    <w:rsid w:val="002B11B0"/>
    <w:rsid w:val="002D64E7"/>
    <w:rsid w:val="00306CEA"/>
    <w:rsid w:val="00311B08"/>
    <w:rsid w:val="00322688"/>
    <w:rsid w:val="00394AE1"/>
    <w:rsid w:val="003C0166"/>
    <w:rsid w:val="00433B7F"/>
    <w:rsid w:val="00462C76"/>
    <w:rsid w:val="00467124"/>
    <w:rsid w:val="00475717"/>
    <w:rsid w:val="00477E6C"/>
    <w:rsid w:val="004932D4"/>
    <w:rsid w:val="004A5FDB"/>
    <w:rsid w:val="004B280F"/>
    <w:rsid w:val="004D219F"/>
    <w:rsid w:val="004D5223"/>
    <w:rsid w:val="00505B57"/>
    <w:rsid w:val="00511BC2"/>
    <w:rsid w:val="00522BF6"/>
    <w:rsid w:val="00546E43"/>
    <w:rsid w:val="00554B60"/>
    <w:rsid w:val="005E1DE9"/>
    <w:rsid w:val="005E6638"/>
    <w:rsid w:val="00607DE2"/>
    <w:rsid w:val="0063134C"/>
    <w:rsid w:val="00656BE5"/>
    <w:rsid w:val="0068051C"/>
    <w:rsid w:val="00694227"/>
    <w:rsid w:val="0069747D"/>
    <w:rsid w:val="006B57AB"/>
    <w:rsid w:val="006C4D24"/>
    <w:rsid w:val="006D2408"/>
    <w:rsid w:val="006D3985"/>
    <w:rsid w:val="006F0A6A"/>
    <w:rsid w:val="006F200B"/>
    <w:rsid w:val="00711B3E"/>
    <w:rsid w:val="007C3DFD"/>
    <w:rsid w:val="007D478E"/>
    <w:rsid w:val="007D6EDA"/>
    <w:rsid w:val="00830607"/>
    <w:rsid w:val="008C509D"/>
    <w:rsid w:val="008E110B"/>
    <w:rsid w:val="008F04A4"/>
    <w:rsid w:val="00913AE1"/>
    <w:rsid w:val="00917D82"/>
    <w:rsid w:val="009609E7"/>
    <w:rsid w:val="00961BBE"/>
    <w:rsid w:val="00967662"/>
    <w:rsid w:val="009B1BBE"/>
    <w:rsid w:val="009C5FA6"/>
    <w:rsid w:val="00A015B9"/>
    <w:rsid w:val="00A073C1"/>
    <w:rsid w:val="00A3473D"/>
    <w:rsid w:val="00A82878"/>
    <w:rsid w:val="00A966C0"/>
    <w:rsid w:val="00AA5782"/>
    <w:rsid w:val="00AB0658"/>
    <w:rsid w:val="00AB6CAE"/>
    <w:rsid w:val="00B3018C"/>
    <w:rsid w:val="00BA0E48"/>
    <w:rsid w:val="00BE7F17"/>
    <w:rsid w:val="00C029F4"/>
    <w:rsid w:val="00C230DB"/>
    <w:rsid w:val="00C61A8F"/>
    <w:rsid w:val="00C662E7"/>
    <w:rsid w:val="00CB0ED7"/>
    <w:rsid w:val="00CB433D"/>
    <w:rsid w:val="00CF6788"/>
    <w:rsid w:val="00D02EB0"/>
    <w:rsid w:val="00D432A5"/>
    <w:rsid w:val="00D54945"/>
    <w:rsid w:val="00D90275"/>
    <w:rsid w:val="00D9245B"/>
    <w:rsid w:val="00D9586B"/>
    <w:rsid w:val="00DA3868"/>
    <w:rsid w:val="00DE057B"/>
    <w:rsid w:val="00E14D56"/>
    <w:rsid w:val="00E41BCD"/>
    <w:rsid w:val="00E7121E"/>
    <w:rsid w:val="00E871AA"/>
    <w:rsid w:val="00E90091"/>
    <w:rsid w:val="00E93527"/>
    <w:rsid w:val="00EA50D9"/>
    <w:rsid w:val="00EA7C09"/>
    <w:rsid w:val="00EB3156"/>
    <w:rsid w:val="00EB5D2D"/>
    <w:rsid w:val="00EC029E"/>
    <w:rsid w:val="00EC4CDE"/>
    <w:rsid w:val="00EE29C4"/>
    <w:rsid w:val="00F0387A"/>
    <w:rsid w:val="00F5031D"/>
    <w:rsid w:val="00F66CD9"/>
    <w:rsid w:val="00F8284A"/>
    <w:rsid w:val="00FD2AE5"/>
    <w:rsid w:val="00FF146D"/>
    <w:rsid w:val="00FF2AF3"/>
    <w:rsid w:val="00FF3F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8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31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3156"/>
  </w:style>
  <w:style w:type="paragraph" w:styleId="Footer">
    <w:name w:val="footer"/>
    <w:basedOn w:val="Normal"/>
    <w:link w:val="FooterChar"/>
    <w:uiPriority w:val="99"/>
    <w:unhideWhenUsed/>
    <w:rsid w:val="00EB31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315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1175</Words>
  <Characters>6702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2018-12-23T20:03:00Z</dcterms:created>
  <dcterms:modified xsi:type="dcterms:W3CDTF">2018-12-23T20:03:00Z</dcterms:modified>
</cp:coreProperties>
</file>